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534"/>
        <w:gridCol w:w="4960"/>
      </w:tblGrid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Imię i nazwisko</w:t>
            </w: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Przedmiot</w:t>
            </w: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Forma przeprowadzania zdalnie zajęć dydaktycznych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line="360" w:lineRule="auto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ks. dr hab. Stanisław Adamiak, prof. UMK</w:t>
            </w: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Teologia przepowiadania</w:t>
            </w: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Seminarium dyplomowe/doktoranckie na studiach podyplomowych</w:t>
            </w: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Teologia dogmatyczna - ćwiczenia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Korespondencja mailowa ze studentami, lektura indywidualna zadanych tekstów, test zdalny (przez maila).</w:t>
            </w: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Indywidualne konsultacje ze studentami przez maila i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Skype'a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Jeśli zawieszenie zajęć dydaktycznych przedłuży się na miesiące maj, czerwiec - zadanie lektur i praca zaliczeniowa.</w:t>
            </w:r>
          </w:p>
          <w:p w:rsidR="00FA6073" w:rsidRPr="00FA6073" w:rsidRDefault="00FA6073">
            <w:pPr>
              <w:spacing w:line="360" w:lineRule="auto"/>
              <w:jc w:val="center"/>
              <w:rPr>
                <w:rStyle w:val="Pogrubienie"/>
                <w:rFonts w:ascii="Book Antiqua" w:hAnsi="Book Antiqua"/>
                <w:b w:val="0"/>
                <w:sz w:val="22"/>
                <w:szCs w:val="22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line="360" w:lineRule="auto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Beata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Bilicka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  <w:r w:rsidRPr="00FA6073">
              <w:rPr>
                <w:rFonts w:ascii="Book Antiqua" w:hAnsi="Book Antiqua"/>
                <w:b/>
                <w:sz w:val="22"/>
                <w:szCs w:val="22"/>
              </w:rPr>
              <w:t xml:space="preserve">     </w:t>
            </w: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Dydaktyka religii   </w:t>
            </w: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Seminarium magisterskie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Nauczanie online z wykorzystaniem dostępnych dla mnie sposobów komunikacji ze studentami: e-mail,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messenger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(w ramach grup), Facebook. Stopniowe wysyłanie do studentów materiałów (w formie elektronicznej) i zadawanie konkretnych zadań, które będzie trzeba odesłać w formie elektronicznej. Wszystkie materiały do prowadzenia zajęć dydaktycznych ze studentami są przygotowane w formie elektronicznej: treść wykładów, skrypty, prezentacje multimedialne, co zostanie udostępnione studentom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Prowadzenie działalności edukacyjnej także w prywatnej grupie „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iKatecheza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>” na Facebooku, do której należą (fakultatywnie) studenci.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</w: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Konsultacje ze studentami online i telefonicznie  </w:t>
            </w: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- grupy na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messengerze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>.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Daniel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Brzeziński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Studenci, doktoranci, słuchacze studiów podyplomowych zostali szczegółowo zapoznani z zakresem obowiązującego na zaliczenie materiału (zgodnie z sylabusem w USOS). Studenci otrzymali na piśmie wykaz zagadnień oraz literaturę w całości omawiającą poszczególne tezy. Wśród pozycji bibliograficznych znajdują się teksty autorstwa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osoby prowadzącej zajęcia, odnoszące się wprost do zagadnień przewidzianych do omówienia. Pozycje te są dostępne również w formie elektronicznej. Studenci otrzymają treść wykładów w formie elektronicznej. Efekty samodzielnego uczenia się będą mogły zostać zweryfikowane, osiągnięte poprzez dyspozycyjność dla studentów za pośrednictwem poczty elektronicznej - wymiana zdań, dyskusje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Wojciech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Cichosz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Elektroniczny kontakt ze studentami (poczta USOS, e-mail oraz WhatsApp), co pozwala zdalnie realizować zaplanowane w sylabusach przedmiotowych treści programowe (przesyłanie materiałów i zadań do wykonania) oraz efekty kształcenia (pdf bądź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scan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pracy studenta).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Tomasz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Dutkiewicz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 w:rsidP="006037DE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Wskazanie studentom dostępnych on-line materiałów, obejmujących klasyczne teksty filozoficzne oraz własne autorskie publikacje z zakresu metafizyki, filozofii Boga oraz etyki. Efekty uczenia się  zweryfikowane zostaną drogą internetową – e-mailową.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Marian Grabowski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Udostępnienie wykładu autorskiego w postaci prezentacji multimedialnej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Tomasz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Huzarek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Studentom zostaną wysłane drogą elektroniczną gotowe prezentacje: wszystkie wykłady są przygotowane w PowerPoint.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Dariusz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Iwański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Przygotowanie wykładów w wersji video.</w:t>
            </w: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Starania, by pierwsze z nich były już </w:t>
            </w: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niebawem dostępne dla studentów na platformie elearningowej UMK.</w:t>
            </w: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Krzysztof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Konecki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Organizowanie zajęć  dydaktycznych w formie elektronicznej. Wszyscy studenci otrzymali na swoje skrzynki mailowe literaturę z zakresu zagadnień liturgicznych  podejmowanych na wykładach. Nadmieniam, że literaturę tę stanowią  w dużej mierze moje artykuły publikowane w czasopismach naukowych.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10.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Dariusz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Kotecki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Apokalipsa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–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rzeczywistość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czy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fikcja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wykład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Biblia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sztuka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teologiczne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podstawy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kultury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wykład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8C1D18" w:rsidRDefault="008C1D18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8C1D18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Egzegeza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Nowego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Testamentu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–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Pisma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Janowe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listy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katolickie</w:t>
            </w:r>
            <w:proofErr w:type="spellEnd"/>
          </w:p>
          <w:p w:rsidR="008C1D18" w:rsidRDefault="008C1D18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8C1D18" w:rsidRDefault="008C1D18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Seminarium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dyplomowe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10-godzinny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eBook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wydany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w 2017 r. </w:t>
            </w:r>
            <w:r w:rsidR="008C1D18">
              <w:rPr>
                <w:rFonts w:ascii="Book Antiqua" w:hAnsi="Book Antiqua"/>
                <w:sz w:val="22"/>
                <w:szCs w:val="22"/>
                <w:lang w:val="de-DE"/>
              </w:rPr>
              <w:br/>
            </w: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w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Gdańsku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„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Jezus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Bóg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Izraela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Apokalipsie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św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. Jana“. </w:t>
            </w: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Za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pośrednictwem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poczty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elektronicznej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wysłanie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studentom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prezentacji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multimedialnej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prowadzonego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wykładu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wykazu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lektur</w:t>
            </w:r>
            <w:proofErr w:type="spellEnd"/>
            <w:r w:rsidR="008C1D18">
              <w:rPr>
                <w:rFonts w:ascii="Book Antiqua" w:hAnsi="Book Antiqua"/>
                <w:sz w:val="22"/>
                <w:szCs w:val="22"/>
                <w:lang w:val="de-DE"/>
              </w:rPr>
              <w:t>.</w:t>
            </w: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</w:p>
          <w:p w:rsidR="008C1D18" w:rsidRPr="00FA6073" w:rsidRDefault="008C1D18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Default="008C1D18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Zajęcia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prowadzone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z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wykorzystaniem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kanału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YouTube – link do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zajęć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przesłany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bezpośrednio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 na e-maile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grupy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de-DE"/>
              </w:rPr>
              <w:t>zajęciowej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de-DE"/>
              </w:rPr>
              <w:t xml:space="preserve">. </w:t>
            </w:r>
          </w:p>
          <w:p w:rsidR="008C1D18" w:rsidRPr="00FA6073" w:rsidRDefault="008C1D18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Konsultacje ze studentami online i telefonicznie (wymiana zdań, dyskusje)</w:t>
            </w:r>
            <w:r w:rsidR="008C1D18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Wiesław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Kraiński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Elementy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prawa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Prawo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karne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 w:rsidP="008C1D18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Prowadzenie zajęć z</w:t>
            </w:r>
            <w:r w:rsidR="008C1D18">
              <w:rPr>
                <w:rFonts w:ascii="Book Antiqua" w:hAnsi="Book Antiqua"/>
                <w:sz w:val="22"/>
                <w:szCs w:val="22"/>
              </w:rPr>
              <w:t xml:space="preserve">dalnie drogą internetową. Forma </w:t>
            </w:r>
            <w:r w:rsidRPr="00FA6073">
              <w:rPr>
                <w:rFonts w:ascii="Book Antiqua" w:hAnsi="Book Antiqua"/>
                <w:sz w:val="22"/>
                <w:szCs w:val="22"/>
              </w:rPr>
              <w:t>zajęć: prezentacje, ćwiczenia multimedialne, konsultacje.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Krzysztof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Krzemiński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Teologia dogmatyczna –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</w:rPr>
              <w:t>Trynitologia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– kurs III Teologia (wykład)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Ekumenizm</w:t>
            </w:r>
            <w:r w:rsidRPr="00FA6073">
              <w:rPr>
                <w:rFonts w:ascii="Book Antiqua" w:hAnsi="Book Antiqua"/>
                <w:sz w:val="22"/>
                <w:szCs w:val="22"/>
              </w:rPr>
              <w:t xml:space="preserve"> – kurs V – Teologia (wykład)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Sakramentalne przymierze małżeńskie</w:t>
            </w:r>
            <w:r w:rsidRPr="00FA6073">
              <w:rPr>
                <w:rFonts w:ascii="Book Antiqua" w:hAnsi="Book Antiqua"/>
                <w:sz w:val="22"/>
                <w:szCs w:val="22"/>
              </w:rPr>
              <w:t xml:space="preserve"> – I rok II st. Nauki o Rodzinie – zajęcia od 28 kwietnia 2020 roku (wykład)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Seminarium magisterskie</w:t>
            </w:r>
            <w:r w:rsidRPr="00FA6073">
              <w:rPr>
                <w:rFonts w:ascii="Book Antiqua" w:hAnsi="Book Antiqua"/>
                <w:sz w:val="22"/>
                <w:szCs w:val="22"/>
              </w:rPr>
              <w:t xml:space="preserve"> – rok IV, V, VI – Teologia (seminarium</w:t>
            </w:r>
            <w:r w:rsidR="006037DE">
              <w:rPr>
                <w:rFonts w:ascii="Book Antiqua" w:hAnsi="Book Antiqua"/>
                <w:sz w:val="22"/>
                <w:szCs w:val="22"/>
              </w:rPr>
              <w:t xml:space="preserve"> magisterskie</w:t>
            </w:r>
            <w:r w:rsidRPr="00FA6073">
              <w:rPr>
                <w:rFonts w:ascii="Book Antiqua" w:hAnsi="Book Antiqua"/>
                <w:sz w:val="22"/>
                <w:szCs w:val="22"/>
              </w:rPr>
              <w:t>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 xml:space="preserve">Teologia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</w:rPr>
              <w:t>kerygmatyczna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</w:rPr>
              <w:t>Raniero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</w:rPr>
              <w:t>Cantalamessy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– Studia podyplomowe w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zakresie teologii i Studia doktoranckie (wykład)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Ćwiczenia pastoralne</w:t>
            </w:r>
            <w:r w:rsidRPr="00FA6073">
              <w:rPr>
                <w:rFonts w:ascii="Book Antiqua" w:hAnsi="Book Antiqua"/>
                <w:sz w:val="22"/>
                <w:szCs w:val="22"/>
              </w:rPr>
              <w:t xml:space="preserve"> – kurs VI – Teologia (ćwiczenia)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Udostępnienie studentom prezentacji i skryptu oraz kontakt ze studentami za pomocą programu Skype w godzinach prowadzenia wykładu i konsultacji. Kontakt za pomocą poczty elektronicznej.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Udostępnienie studentom prezentacji i skryptu oraz kontakt ze studentami za pomocą programu Skype w godzinach prowadzenia wykładu i konsultacji. Kontakt za pomocą poczty elektronicznej.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Udostępnienie studentom prezentacji i skryptu oraz kontakt ze studentami za pomocą programu Skype w godzinach prowadzenia wykładu i konsultacji. Kontakt za pomocą poczty elektronicznej.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Kontakt ze studentami za pomocą programu Skype w godzinach odbywania seminarium. Stała możliwość konsultacji telefonicznej i elektronicznej w przypadku kwestii wymagających szybkiej pomocy w przygotowywaniu i pisaniu pracy magisterskiej. Dostępność dla magistrantów przy pomocy poczty elektronicznej.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Każdy kontakt zostanie zapisany w archiwum i dzienniku prowadzenia seminarium.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Udostępnienie s</w:t>
            </w:r>
            <w:r w:rsidR="006037DE">
              <w:rPr>
                <w:rFonts w:ascii="Book Antiqua" w:hAnsi="Book Antiqua"/>
                <w:sz w:val="22"/>
                <w:szCs w:val="22"/>
              </w:rPr>
              <w:t>łuchaczom</w:t>
            </w:r>
            <w:bookmarkStart w:id="0" w:name="_GoBack"/>
            <w:bookmarkEnd w:id="0"/>
            <w:r w:rsidRPr="00FA6073">
              <w:rPr>
                <w:rFonts w:ascii="Book Antiqua" w:hAnsi="Book Antiqua"/>
                <w:sz w:val="22"/>
                <w:szCs w:val="22"/>
              </w:rPr>
              <w:t xml:space="preserve"> prezentacji i skryptu oraz kontakt ze słuchaczami studiów oraz doktorantami za pomocą programu Skype w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godzinach prowadzenia wykładu i konsultacji. Kontakt za pomocą poczty elektronicznej.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Zajęcia polegają na spotkaniach z osobami odpowiedzialnymi za różne formy działalności pastoralnej w Kościele. Zajęcia zostaną zrealizowane za pomocą programu Skype w formie wideokonferencji z wybranymi osobami.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Sławomir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Kunka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Teologia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dogmatyczna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Kontakt elektroniczny ze studentami celem przedstawienia im planu pracy własnej w ramach wykładu i ćwiczeń. Przesłanie studentom skryptów z pełnym opracowaniem zagadnień objętych programem studiów i wskazówkami metodycznymi dotyczącymi wykładanego materiału.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Zadana została studentom lektura obowiązkowa (głównie dokumenty UNK i opracowania). </w:t>
            </w:r>
          </w:p>
          <w:p w:rsidR="00FA6073" w:rsidRPr="00FA6073" w:rsidRDefault="00FA6073">
            <w:pPr>
              <w:pStyle w:val="NormalnyWeb"/>
              <w:spacing w:before="0" w:beforeAutospacing="0" w:after="0" w:afterAutospacing="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 ramach ćwiczeń została wskazana lektura do pracy własnej jako podstawa do napisania i przesłania referatu, ewentualnie zaprezentowania go po wznowieniu zajęć. 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Studenci otrzymają również wytyczne, na czym się skupić w indywidualnym przygotowaniu kolejnych zagadnień stanowiących materię wykładanego traktatu.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Wiesław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Łużyński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Katolicka nauka społeczna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Psychologia rozwojowa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Etyka społeczna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Teologia moralna szczegółowa (przykazania)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Realizacja założonych efektów uczenia się poprzez przesłanie studentom za pomocą systemu USOS materiałów, z których korzysta wykładowca w prowadzeniu zajęć:</w:t>
            </w:r>
          </w:p>
          <w:p w:rsidR="00FA6073" w:rsidRPr="00FA6073" w:rsidRDefault="00FA6073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 slajdy, tekst skryptu </w:t>
            </w: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slajdy</w:t>
            </w: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tekst skryptu</w:t>
            </w: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slajdy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Mirosław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Mróz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Realizacja założonych efektów uczenia się poprzez kontakt e-mailowy ze studentami. Udostępnienie studentom treści wykładu w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postaci slajdów. Na zaliczenie studenci piszą prace na podane tematy, zagadnienia oraz esej własny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Piotr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Ochotny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color w:val="000000"/>
                <w:sz w:val="22"/>
                <w:szCs w:val="22"/>
              </w:rPr>
              <w:t>Katolicka nauka społeczna</w:t>
            </w:r>
          </w:p>
          <w:p w:rsidR="00FA6073" w:rsidRPr="00FA6073" w:rsidRDefault="00FA6073">
            <w:pPr>
              <w:shd w:val="clear" w:color="auto" w:fill="FFFFFF"/>
              <w:spacing w:line="360" w:lineRule="auto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9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color w:val="000000"/>
                <w:sz w:val="22"/>
                <w:szCs w:val="22"/>
              </w:rPr>
              <w:t>Historia filozofii średniowiecznej</w:t>
            </w: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638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color w:val="000000"/>
                <w:sz w:val="22"/>
                <w:szCs w:val="22"/>
              </w:rPr>
              <w:t>Filozofia religii</w:t>
            </w:r>
          </w:p>
          <w:p w:rsidR="00FA6073" w:rsidRPr="00FA6073" w:rsidRDefault="00FA6073">
            <w:pPr>
              <w:shd w:val="clear" w:color="auto" w:fill="FFFFFF"/>
              <w:spacing w:before="312" w:line="317" w:lineRule="exact"/>
              <w:ind w:left="360" w:right="422" w:hanging="36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5" w:line="317" w:lineRule="exact"/>
              <w:ind w:left="1080" w:hanging="360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Za pomocą poczty elektronicznej studenci otrzymali szczegółowy wykaz zagadnień do samodzielnego opracowania. Wszystkie materiały dydaktyczne (teksty, filmy, prezentacje) udostępnione zostały za pomocą poczty elektronicznej i platformy internetowej Google Drive.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Założone efekty kształcenia zostaną zrealizowane za pomocą następujących technik i metod kształcenia: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• Samodzielna asymilacja wiedzy (praca z tekstem)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• Analiza tekstu i opracowanie notatki uwzględniającej najważniejsze treści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• Projekcja filmu edukacyjnego i rozwinięcie szczegółowych zagadnień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• Karta pracy na podstawie tekstu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• Wykład multimedialny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Zagadnienia oraz materiały do samodzielnego opracowania:</w:t>
            </w:r>
          </w:p>
          <w:p w:rsidR="00FA6073" w:rsidRPr="00FA6073" w:rsidRDefault="00FA6073" w:rsidP="008523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312" w:line="317" w:lineRule="exact"/>
              <w:ind w:left="360" w:hanging="36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Przeczytać i przyswoić wiedzę na temat nauczania społecznego Jana Pawła II i Benedykta XVI (zob. prezentacja udostępniona za pomocą Google Drive; szczególnie slajdy 45-70).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Link do prezentacji: </w:t>
            </w:r>
            <w:hyperlink r:id="rId7" w:history="1">
              <w:r w:rsidRPr="00FA6073">
                <w:rPr>
                  <w:rStyle w:val="Hipercze"/>
                  <w:rFonts w:ascii="Book Antiqua" w:hAnsi="Book Antiqua"/>
                  <w:color w:val="0066CC"/>
                  <w:sz w:val="22"/>
                  <w:szCs w:val="22"/>
                </w:rPr>
                <w:t>https://drive.google.com/open?id=1z7FepP4LJGbLLN2SR8NUNt1AluVYWHDi</w:t>
              </w:r>
            </w:hyperlink>
          </w:p>
          <w:p w:rsidR="00FA6073" w:rsidRPr="00FA6073" w:rsidRDefault="00FA6073" w:rsidP="0085236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17" w:lineRule="exact"/>
              <w:ind w:left="360" w:hanging="36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Przeczytać i przygotować notatkę dotyczącą osoby ludzkiej i jej praw na podstawie tekstu: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Papieska Rada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Iustitia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Pax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Kompendium nauki społecznej Kościoła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Jedność, Kielce 2005, s. 71-105. Tekst dostępny jest także na dysku Google. Link to tekstu: </w:t>
            </w:r>
            <w:hyperlink r:id="rId8" w:history="1">
              <w:r w:rsidRPr="00FA6073">
                <w:rPr>
                  <w:rStyle w:val="Hipercze"/>
                  <w:rFonts w:ascii="Book Antiqua" w:hAnsi="Book Antiqua"/>
                  <w:color w:val="0066CC"/>
                  <w:sz w:val="22"/>
                  <w:szCs w:val="22"/>
                </w:rPr>
                <w:t>https://drive.google.com/open?id=1K16SDDFjLqfPypLNeCiOQQM5rbZ0So1D</w:t>
              </w:r>
            </w:hyperlink>
          </w:p>
          <w:p w:rsidR="00FA6073" w:rsidRPr="00FA6073" w:rsidRDefault="00FA6073">
            <w:pPr>
              <w:shd w:val="clear" w:color="auto" w:fill="FFFFFF"/>
              <w:spacing w:before="5" w:line="317" w:lineRule="exact"/>
              <w:ind w:left="1080" w:hanging="36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lastRenderedPageBreak/>
              <w:t>•</w:t>
            </w:r>
            <w:r w:rsidRPr="00FA6073">
              <w:rPr>
                <w:rFonts w:ascii="Book Antiqua" w:hAnsi="Book Antiqua" w:cs="Arial"/>
                <w:color w:val="000000"/>
                <w:spacing w:val="-1"/>
                <w:sz w:val="22"/>
                <w:szCs w:val="22"/>
              </w:rPr>
              <w:t xml:space="preserve">    </w:t>
            </w: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  <w:u w:val="single"/>
              </w:rPr>
              <w:t>Zagadnienia do szczegółowego rozwinięcia:</w:t>
            </w: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 zasada personalizmu, osoba ludzka –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imago Dei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, osoba ludzka i jej liczne wymiary (jedność osoby, otwartość na Transcendencję i niepowtarzalność osoby, wolność osoby, równość i godność, społeczna natura człowieka), prawa człowieka (znaczenie praw człowieka, wyszczególnienie praw, prawa i obowiązki, prawa ludów i narodów, „litera” a „duch”).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shd w:val="clear" w:color="auto" w:fill="FFFFFF"/>
              <w:ind w:right="5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ind w:right="5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ind w:right="5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ind w:right="5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ind w:right="5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 w:rsidP="0085236E">
            <w:pPr>
              <w:numPr>
                <w:ilvl w:val="0"/>
                <w:numId w:val="2"/>
              </w:numPr>
              <w:shd w:val="clear" w:color="auto" w:fill="FFFFFF"/>
              <w:spacing w:before="307" w:line="317" w:lineRule="exact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Przeczytać i przygotować notatkę dotyczącą filozofii św. Augustyna na podstawie tekstu: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W. Tatarkiewicz,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Historia filozofii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t. 1: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Filozofia starożytna i średniowieczna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PWN, Warszawa 2001, s. 193-203 (tekst dostępny także w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internecie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np. </w:t>
            </w:r>
            <w:hyperlink r:id="rId9" w:history="1">
              <w:r w:rsidRPr="00FA6073">
                <w:rPr>
                  <w:rStyle w:val="Hipercze"/>
                  <w:rFonts w:ascii="Book Antiqua" w:hAnsi="Book Antiqua"/>
                  <w:color w:val="0066CC"/>
                  <w:sz w:val="22"/>
                  <w:szCs w:val="22"/>
                </w:rPr>
                <w:t>https://docer.pl/doc/50v88v</w:t>
              </w:r>
            </w:hyperlink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, s. 143-150).</w:t>
            </w:r>
          </w:p>
          <w:p w:rsidR="00FA6073" w:rsidRPr="00FA6073" w:rsidRDefault="00FA6073">
            <w:pPr>
              <w:shd w:val="clear" w:color="auto" w:fill="FFFFFF"/>
              <w:tabs>
                <w:tab w:val="left" w:pos="1066"/>
              </w:tabs>
              <w:spacing w:before="5" w:line="317" w:lineRule="exact"/>
              <w:ind w:left="1066" w:hanging="36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•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ab/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  <w:u w:val="single"/>
              </w:rPr>
              <w:t>Zagadnienia do szczegółowego rozwinięcia: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życie i twórczość, manicheizm,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</w: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>konwersja na chrześcijaństwo (motywy), teoria poznania (poznanie Boga i własnej</w:t>
            </w: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br/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duszy, sceptycyzm, subiektywizm),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noologiczny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dowód na istnienie Boga (z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prawd wiecznych),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illuminacja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i intuicja, określenia Boga (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summa </w:t>
            </w:r>
            <w:proofErr w:type="spellStart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essentia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</w:r>
            <w:proofErr w:type="spellStart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creatio</w:t>
            </w:r>
            <w:proofErr w:type="spellEnd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 continua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summa </w:t>
            </w:r>
            <w:proofErr w:type="spellStart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bonum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), koncepcja stworzenia świata (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ex </w:t>
            </w:r>
            <w:proofErr w:type="spellStart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nihilo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), racje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zarodkowe, koncepcja czasu,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>spirytualistyczna koncepcja człowieka,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>woluntaryzm, „wierzę, aby zrozumieć”, teocentryzm, etyka heteronomiczna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>(prawo naturalne i wieczne, sumienie), problem zła (źródła zła, zło jako brak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>dobra), nauka o łasce (spór z Pelagiuszem, predestynacja), historiozofia (państwo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>Boże i ziemskie).</w:t>
            </w:r>
          </w:p>
          <w:p w:rsidR="00FA6073" w:rsidRPr="00FA6073" w:rsidRDefault="00FA6073">
            <w:pPr>
              <w:shd w:val="clear" w:color="auto" w:fill="FFFFFF"/>
              <w:tabs>
                <w:tab w:val="left" w:pos="1066"/>
              </w:tabs>
              <w:spacing w:before="5" w:line="317" w:lineRule="exact"/>
              <w:ind w:left="1066" w:hanging="360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hd w:val="clear" w:color="auto" w:fill="FFFFFF"/>
              <w:spacing w:before="312" w:line="317" w:lineRule="exact"/>
              <w:ind w:right="422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 w:rsidP="0085236E">
            <w:pPr>
              <w:numPr>
                <w:ilvl w:val="0"/>
                <w:numId w:val="3"/>
              </w:numPr>
              <w:shd w:val="clear" w:color="auto" w:fill="FFFFFF"/>
              <w:spacing w:before="312" w:line="317" w:lineRule="exact"/>
              <w:ind w:right="422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Obejrzeć film: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Geniusze współczesnego świata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odc. 2: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Fryderyk Nietzsche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(59:14). </w:t>
            </w: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Film, udostępniony za pomocą Google Drive, należy pobrać na własny dysk. Link do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filmu: </w:t>
            </w:r>
            <w:hyperlink r:id="rId10" w:history="1">
              <w:r w:rsidRPr="00FA6073">
                <w:rPr>
                  <w:rStyle w:val="Hipercze"/>
                  <w:rFonts w:ascii="Book Antiqua" w:hAnsi="Book Antiqua"/>
                  <w:color w:val="0066CC"/>
                  <w:sz w:val="22"/>
                  <w:szCs w:val="22"/>
                </w:rPr>
                <w:t>https://drive.google.com/open?id=1kwySa_D0Mhrzx0n3fp_Em4QJ0sC-AerI</w:t>
              </w:r>
            </w:hyperlink>
          </w:p>
          <w:p w:rsidR="00FA6073" w:rsidRPr="00FA6073" w:rsidRDefault="00FA6073">
            <w:pPr>
              <w:shd w:val="clear" w:color="auto" w:fill="FFFFFF"/>
              <w:tabs>
                <w:tab w:val="left" w:pos="1066"/>
              </w:tabs>
              <w:spacing w:before="5" w:line="317" w:lineRule="exact"/>
              <w:ind w:left="1066" w:hanging="360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•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ab/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  <w:u w:val="single"/>
              </w:rPr>
              <w:t>Zagadnienia do szczegółowego rozwinięcia: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Bóg umarł, dzieciństwo, przyczyny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ateizmu, studia i biblijny krytycyzm,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Świat jako wola i przedstawienie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, afirmacja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egzystencji pomimo cierpienia, Bazylea 1964,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Narodziny tragedii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, Ryszard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Wagner, Apollo i Dionizos, moc zbiorowego doświadczenia,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Pierścień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br/>
            </w:r>
            <w:r w:rsidRPr="00FA6073">
              <w:rPr>
                <w:rFonts w:ascii="Book Antiqua" w:hAnsi="Book Antiqua"/>
                <w:i/>
                <w:iCs/>
                <w:color w:val="000000"/>
                <w:spacing w:val="-1"/>
                <w:sz w:val="22"/>
                <w:szCs w:val="22"/>
              </w:rPr>
              <w:t>Nibelungów</w:t>
            </w:r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>Bazylofobia</w:t>
            </w:r>
            <w:proofErr w:type="spellEnd"/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>Sils</w:t>
            </w:r>
            <w:proofErr w:type="spellEnd"/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 Maria, idea wiecznego powrotu, </w:t>
            </w:r>
            <w:proofErr w:type="spellStart"/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>Lou</w:t>
            </w:r>
            <w:proofErr w:type="spellEnd"/>
            <w:r w:rsidRPr="00FA6073">
              <w:rPr>
                <w:rFonts w:ascii="Book Antiqua" w:hAnsi="Book Antiqua"/>
                <w:color w:val="000000"/>
                <w:spacing w:val="-1"/>
                <w:sz w:val="22"/>
                <w:szCs w:val="22"/>
              </w:rPr>
              <w:t xml:space="preserve"> Salome, </w:t>
            </w:r>
            <w:r w:rsidRPr="00FA6073">
              <w:rPr>
                <w:rFonts w:ascii="Book Antiqua" w:hAnsi="Book Antiqua"/>
                <w:i/>
                <w:iCs/>
                <w:color w:val="000000"/>
                <w:spacing w:val="-1"/>
                <w:sz w:val="22"/>
                <w:szCs w:val="22"/>
              </w:rPr>
              <w:t>Tako</w:t>
            </w:r>
            <w:r w:rsidRPr="00FA6073">
              <w:rPr>
                <w:rFonts w:ascii="Book Antiqua" w:hAnsi="Book Antiqua"/>
                <w:i/>
                <w:iCs/>
                <w:color w:val="000000"/>
                <w:spacing w:val="-1"/>
                <w:sz w:val="22"/>
                <w:szCs w:val="22"/>
              </w:rPr>
              <w:br/>
            </w:r>
            <w:proofErr w:type="spellStart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rzecze</w:t>
            </w:r>
            <w:proofErr w:type="spellEnd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Zaraturstra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nadczłowiek,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Poza dobrem i złem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Genealogia moralności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moralność niewolników i panów, resentyment, Turyn i szaleństwo,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>Elżbieta i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Weimar, </w:t>
            </w:r>
            <w:r w:rsidRPr="00FA6073">
              <w:rPr>
                <w:rFonts w:ascii="Book Antiqua" w:hAnsi="Book Antiqua"/>
                <w:i/>
                <w:iCs/>
                <w:color w:val="000000"/>
                <w:sz w:val="22"/>
                <w:szCs w:val="22"/>
              </w:rPr>
              <w:t>Wola mocy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, Hitler i nazizm.</w:t>
            </w:r>
          </w:p>
          <w:p w:rsidR="00FA6073" w:rsidRPr="00FA6073" w:rsidRDefault="00FA6073">
            <w:pPr>
              <w:shd w:val="clear" w:color="auto" w:fill="FFFFFF"/>
              <w:tabs>
                <w:tab w:val="left" w:pos="1066"/>
              </w:tabs>
              <w:spacing w:before="5" w:line="317" w:lineRule="exact"/>
              <w:ind w:left="1066" w:hanging="360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mgr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Michał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Oleksowicz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Ogólna metodologia nauk z metodologią teologii (1500-OMetN-DM), rok I teologia (ćwiczenia)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Historia filozofii współczesnej (1500-HFW-2-DM), rok II teologia (ćwiczenia)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ind w:firstLine="708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ind w:firstLine="708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ind w:firstLine="708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W przypadku zajęć z ogólnej metodologii nauk z metodologią teologii zostaną przesłane studentom trzy prezentacje w formie pdf zawierające wyjaśnienia podstawowych pojęć dotyczących zagadnień z ogólnej metodologii nauk (problem wiedzy naukowej, metody naukowej i kryteriów demarkacji). 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ab/>
              <w:t xml:space="preserve">Ponadto studenci otrzymali drogą mailową (via USOS) materiały do osobistej lektury. Po pierwsze, VII rozdział książki M.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Artigasa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, </w:t>
            </w:r>
            <w:r w:rsidRPr="00FA6073">
              <w:rPr>
                <w:rFonts w:ascii="Book Antiqua" w:hAnsi="Book Antiqua"/>
                <w:i/>
                <w:iCs/>
                <w:sz w:val="22"/>
                <w:szCs w:val="22"/>
              </w:rPr>
              <w:t>Umysł wszechświata</w:t>
            </w:r>
            <w:r w:rsidRPr="00FA6073">
              <w:rPr>
                <w:rFonts w:ascii="Book Antiqua" w:hAnsi="Book Antiqua"/>
                <w:sz w:val="22"/>
                <w:szCs w:val="22"/>
              </w:rPr>
              <w:t xml:space="preserve">, w oparciu o który studenci analizują problem wartości w nauce. Ponadto dokonują studium pewnych ogólnych i szczegółowych zagadnień dotyczących specyfiki uprawiania teologii w oparciu o podane poniżej teksty: 1. rozdziału III z dokumentu Międzynarodowej Komisji Teologicznej (ss. 64-104); 2. tekstu T. Węcławskiego, Metodologia Teologii; 3. tekstu G. Strzelczyka, „Własne doświadczenie wiary teologa jako integralny element metody teologicznej”. </w:t>
            </w:r>
          </w:p>
          <w:p w:rsidR="00FA6073" w:rsidRPr="00FA6073" w:rsidRDefault="00FA6073">
            <w:pPr>
              <w:ind w:firstLine="708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W oparciu o lekturę tych tekstów studenci przygotowują się do aktywnego uczestnictwa w dyskusji via online (Skype), oraz do zaliczenia przedmiotu w formie pisemnej odpowiedzi (lista 12 zagadnień podsumowujących nasze ćwiczenia, i 4 z tych 12 zagadnień będą pytaniami do odpowiedzi via email w ramach pisemnego kolokwium online). </w:t>
            </w: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 ramach ćwiczeń zostaną zanalizowane wybrane teksty, reprezentatywne dla nurtów myślenia obecnych w ramach filozofii współczesnej.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Wykaz tekstów: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1.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>A. Comte, Rozprawa o duchu filozofii pozytywnej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2.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>M. Heidegger, Technika i zwrot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3.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>J. Bocheński, O sensie życia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4.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 xml:space="preserve">W.V.O.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Quine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>, Natura wiedzy przyrodniczej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5.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>A.N. Whitehead, Nauka i świat nowożytny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6.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>K. Wojtyła, Analiza psychologiczna miłości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7.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>J. Życiński, Teizm i filozofia analityczna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8.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>L. Kołakowski, Jezus ośmieszony. Esej apologetyczny i sceptyczny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9.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 xml:space="preserve">Ch.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Delsol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>,  Esej o człowieku późnej nowoczesności</w:t>
            </w:r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10.</w:t>
            </w:r>
            <w:r w:rsidRPr="00FA6073">
              <w:rPr>
                <w:rFonts w:ascii="Book Antiqua" w:hAnsi="Book Antiqua"/>
                <w:sz w:val="22"/>
                <w:szCs w:val="22"/>
              </w:rPr>
              <w:tab/>
              <w:t xml:space="preserve">E. Bińczyk, Epoka człowieka. Retoryka i marazm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antropocenu</w:t>
            </w:r>
            <w:proofErr w:type="spellEnd"/>
          </w:p>
          <w:p w:rsidR="00FA6073" w:rsidRPr="00FA6073" w:rsidRDefault="00FA6073">
            <w:pPr>
              <w:ind w:firstLine="709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Teksty zostały już udostępnione studentom w formie elektronicznej (skan pdf) w połowie lutego, wraz z formularzem „karta pracy”. Idea ćwiczeń jest taka, że studenci czytają wszystkie przesłane teksty, które następnie omawiamy w ramach dyskusji online (via Skype albo USOS). Ponadto wskazówki co do tego na co zwrócić mają uwagę, czytając dany tekst, studenci znajdą w postaci pytań zawartych w karcie pracy. Następnie po krótkiej dyskusji i konfrontacji z pytaniami studenci mogą na spokojnie przemyśleć omówione treści i wypełnić kartę pracy. Zaliczenie ćwiczeń z pozytywnym wynikiem ma miejsce, jeżeli poprawnie studenci wypełnią i odeślą we wskazanym terminie 4 „karty pracy”.</w:t>
            </w:r>
          </w:p>
          <w:p w:rsidR="00FA6073" w:rsidRPr="00FA6073" w:rsidRDefault="00FA6073">
            <w:pPr>
              <w:spacing w:line="360" w:lineRule="auto"/>
              <w:ind w:firstLine="708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ind w:firstLine="708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A6073" w:rsidRPr="00FA6073" w:rsidTr="00FA6073">
        <w:trPr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o.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en-US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 hab. </w:t>
            </w:r>
            <w:r w:rsidRPr="00FA6073">
              <w:rPr>
                <w:rFonts w:ascii="Book Antiqua" w:hAnsi="Book Antiqua"/>
                <w:b/>
                <w:sz w:val="22"/>
                <w:szCs w:val="22"/>
              </w:rPr>
              <w:t>Mieczysław Paczkowski, prof. UMK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Patrologia (wykład) 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Patrologia (ćwiczenia)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Lektorat z języka łacińskiego IV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Święta judaistyczne i przesłanie chrześcijańskie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Seminarium magisterskie 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Studenci mają do dyspozycji materiał, który został im przekazany na początku zajęć w semestrze letnim 2019/2020. Obowiązkowa lektura indywidualna części podręcznika ks. prof. Franciszka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Drączkowskiego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i katechezy papieża Benedykta XVI  na temat Ojców Apostolskich, św. Justyna i Ireneusza z Lyonu. Jest do dyspozycji opracowany przez wykładowcę skrypt.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Na początku ćwiczeń w semestrze letnim 2019/2020 studenci otrzymali materiał uzupełniający (teksty patrystyczne, opracowania i sugestie bibliograficzne) oraz zestaw tematów do opracowania. 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 xml:space="preserve">Zadaniem studentów jest opracowanie jednego z wybranych zagadnień: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br/>
              <w:t xml:space="preserve">Dzieciństwo Maryi i Jezusa według Ewangelii apokryficznych; Chrześcijańska apokaliptyka apokryficzna (księgi, tematy teologiczne, przesłanie); Wizja męczeństwa u Ignacego z Antiochii (z uwzględnieniem przykładów męczenników pierwszych wieków); Eucharystia pierwszych chrześcijan; Gnoza wczesnochrześcijańska; Tajemnica Wcielenia – Teologia chrześcijan w opozycji do stanowiska judaizmu i pogan; Początki mariologii (głównie św. Ireneusz z Lyonu); Apologeta Justyna i „zalążki Logosu” – stosunek Ojców Kościoła do filozofii przedchrześcijańskiej; Konfliktowa relacja między chrześcijaństwem i pogaństwem w II i III wieku; Charytatywna działalność Kościoła w okresie wczesnochrześcijańskim; Posługa diakona w Kościele starożytnym; Idea kapłaństwa u łacińskich Ojców Kościoła; Pochwała dziewictwa – przykłady wczesnochrześcijańskich świętych dziewic; Obrzędy zawarcia sakramentu małżeństwa w Kościele Wschodnim; Aborcja w ocenie Ojców Kościoła; Teofil z Antiochii i Orygenes wobec koncepcji poznania Boga; Potrójny sens Pisma Świętego w ujęciu Orygenesa; Agape według Klemensa Aleksandryjskiego; Pojęcie tradycji w Biblii i Kościele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przednicejskim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; Poezja św. Efrema (z uwzględnieniem zarysu mariologii syryjskiej);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Theotokos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czy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Anthropotokos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? Od genezy sporu do dogmatu; Wczesnochrześcijańskie modele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trynitarne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; „Zbawienie dla wszystkich” -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apokatastaza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po Orygenesie;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Pneumatologia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Bazylego Wielkiego i jego zwolenników; Stworzenie świata i człowieka według Filona Aleksandryjskiego, Grzegorza z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Nyssy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, Izaaka Syryjczyka,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Dydyma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 Aleksandryjskiego; Przebóstwienie człowieka według Wschodnich Ojców Kościoła; Przebóstwienie człowieka według Zachodnich Ojców Kościoła; Stworzenie człowieka na obraz i podobieństwo Boże (Rdz 1, 26) u św. Augustyna; „Jerozolima” i „Babilonia” w refleksji św. Augustyna; Ikonoklazm (obrazoburstwo) i problemy chrystologiczne; Katechezy chrzcielne w IV i V wieku (tematy katechez, formacja katechumenów i </w:t>
            </w:r>
            <w:proofErr w:type="spellStart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neokatechumenów</w:t>
            </w:r>
            <w:proofErr w:type="spellEnd"/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); Izaak zapowiedzią ofiary Jezusa? Typologia Ojców 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 xml:space="preserve">Kościoła; Modlitwa „Ojcze nasz” w interpretacji Ojców Kościoła; Eremici i cenobici; Matki pustyni; Walka z szatanem. Bazyli Wielki i Ojcowie Pustyni. 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>Rozesłanie studentom materiału w załącznikach. Zawiera zagadnienia gramatyczne z języka łacińskiego: zaimki, wzory odmiany i przykłady z Pisma Świętego (</w:t>
            </w:r>
            <w:r w:rsidRPr="00FA6073">
              <w:rPr>
                <w:rFonts w:ascii="Book Antiqua" w:hAnsi="Book Antiqua"/>
                <w:i/>
                <w:color w:val="000000"/>
                <w:sz w:val="22"/>
                <w:szCs w:val="22"/>
              </w:rPr>
              <w:t>Wulgata</w:t>
            </w: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). Ponadto zestaw ćwiczeń dotyczących form trybu warunkowego i zaimków. Praca nad tekstem </w:t>
            </w:r>
            <w:r w:rsidRPr="00FA6073">
              <w:rPr>
                <w:rFonts w:ascii="Book Antiqua" w:hAnsi="Book Antiqua"/>
                <w:bCs/>
                <w:sz w:val="22"/>
                <w:szCs w:val="22"/>
                <w:lang w:val="it-IT"/>
              </w:rPr>
              <w:t xml:space="preserve">Ps 50 (51). 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Rozesłanie drogą elektroniczną uczestnikom zajęć opracowania na temat kalendarza żydowskiego (cykl świąt) oraz teksty biblijne odnoszące się do świąt judaistycznych. 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A6073">
              <w:rPr>
                <w:rFonts w:ascii="Book Antiqua" w:hAnsi="Book Antiqua"/>
                <w:color w:val="000000"/>
                <w:sz w:val="22"/>
                <w:szCs w:val="22"/>
              </w:rPr>
              <w:t xml:space="preserve">Rozesłanie uczestnikom drogą elektroniczną  materiału do pracy indywidualnej. Celem jest zapoznanie się z przykładami studium przypadku i sposobami formułowania pytań w ankiecie. Podano także przykład podsumowania wyników ankiety (dokument PDF). </w:t>
            </w:r>
          </w:p>
          <w:p w:rsidR="00FA6073" w:rsidRPr="00FA6073" w:rsidRDefault="00FA607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Zdzisław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Pawłowski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Nowy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Testament (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wykład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Stary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Testament (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wykład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Stary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Testament i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Nowy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Testament (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ćwiczenia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center"/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</w:pPr>
          </w:p>
          <w:p w:rsidR="00FA6073" w:rsidRPr="00FA6073" w:rsidRDefault="00FA6073">
            <w:pPr>
              <w:jc w:val="center"/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</w:pPr>
          </w:p>
          <w:p w:rsidR="00FA6073" w:rsidRPr="00FA6073" w:rsidRDefault="00FA6073">
            <w:pPr>
              <w:jc w:val="both"/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</w:pPr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Zobowiązanie drogą e-mailową studentów do przeczytania na temat chrystologii Janowej  artykułu z </w:t>
            </w:r>
            <w:proofErr w:type="spellStart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>Biblica</w:t>
            </w:r>
            <w:proofErr w:type="spellEnd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>Patristica</w:t>
            </w:r>
            <w:proofErr w:type="spellEnd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>Thoruniensia</w:t>
            </w:r>
            <w:proofErr w:type="spellEnd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, Vol 9, No 4 (2016), s. 29-53 i zrobienie z niego 4-5 stronicowe streszczenia. </w:t>
            </w:r>
          </w:p>
          <w:p w:rsidR="00FA6073" w:rsidRPr="00FA6073" w:rsidRDefault="00FA6073">
            <w:pPr>
              <w:jc w:val="center"/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</w:pPr>
          </w:p>
          <w:p w:rsidR="00FA6073" w:rsidRPr="00FA6073" w:rsidRDefault="00FA6073">
            <w:pPr>
              <w:jc w:val="center"/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</w:pPr>
          </w:p>
          <w:p w:rsidR="00FA6073" w:rsidRPr="00FA6073" w:rsidRDefault="00FA6073">
            <w:pPr>
              <w:jc w:val="both"/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</w:pPr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Zobowiązanie drogą e-mailową studentów do przeczytania artykułu na temat psalmów z </w:t>
            </w:r>
            <w:proofErr w:type="spellStart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>Biblica</w:t>
            </w:r>
            <w:proofErr w:type="spellEnd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 et </w:t>
            </w:r>
            <w:proofErr w:type="spellStart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>Patristica</w:t>
            </w:r>
            <w:proofErr w:type="spellEnd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>Thoruniensa</w:t>
            </w:r>
            <w:proofErr w:type="spellEnd"/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 xml:space="preserve">, Vol 10, No 4 (2017), s. 533-547 i zrobienie 4-5 stronicowe streszczenie. Obydwa streszczenia studenci mają przesłać drogą mailową do oceny. 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Style w:val="size"/>
                <w:rFonts w:ascii="Book Antiqua" w:hAnsi="Book Antiqua"/>
                <w:color w:val="2D2D2D"/>
                <w:sz w:val="22"/>
                <w:szCs w:val="22"/>
                <w:shd w:val="clear" w:color="auto" w:fill="FFFFFF"/>
              </w:rPr>
              <w:t>Zobowiązanie drogą e-mailową studentów do zapoznania się ze Starego Testamentu z treścią Księgi Hioba, a z Nowego Testamentu z Ewangelią Jana. Ze znajomości treści obu ksiąg będzie przeprowadzony test sprawdzający. 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Jan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Perszon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Na początku semestru studenci otrzymali lektury, których zaliczenie pisemne będzie podstawą do oceny końcowej. Elektroniczny kontakt ze studentami pozwoli zdalnie zrealizować przewidziany w sylabusach program oraz osiągnąć zaplanowane efekty uczenia się.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 hab. Wojciech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Pikor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spacing w:before="100" w:beforeAutospacing="1" w:after="100" w:afterAutospacing="1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Teologia biblijna: Biblijna teologia przymierza (Rok IV teologii)</w:t>
            </w:r>
          </w:p>
          <w:p w:rsidR="00FA6073" w:rsidRPr="00FA6073" w:rsidRDefault="00FA6073">
            <w:pPr>
              <w:spacing w:before="100" w:beforeAutospacing="1" w:after="100" w:afterAutospacing="1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Wykład monograficzny: Tożsamość biblijnego proroka (Studia podyplomowe i doktoranckie)</w:t>
            </w:r>
          </w:p>
          <w:p w:rsidR="00FA6073" w:rsidRPr="00FA6073" w:rsidRDefault="00FA6073">
            <w:pPr>
              <w:spacing w:before="100" w:beforeAutospacing="1" w:after="100" w:afterAutospacing="1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spacing w:before="100" w:beforeAutospacing="1" w:after="100" w:afterAutospacing="1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spacing w:before="100" w:beforeAutospacing="1" w:after="100" w:afterAutospacing="1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W celu podjęcia współpracy ze studentami prowadzący zajęcia udostępnił na swojej stronie </w:t>
            </w:r>
            <w:hyperlink r:id="rId11" w:tgtFrame="_AqKS7BwJf0Z6-e9LqSuOKQ" w:history="1">
              <w:r w:rsidRPr="00FA6073">
                <w:rPr>
                  <w:rStyle w:val="Hipercze"/>
                  <w:rFonts w:ascii="Book Antiqua" w:hAnsi="Book Antiqua"/>
                  <w:sz w:val="22"/>
                  <w:szCs w:val="22"/>
                </w:rPr>
                <w:t>www.prorok.edu.pl</w:t>
              </w:r>
            </w:hyperlink>
            <w:r w:rsidRPr="00FA6073">
              <w:rPr>
                <w:rFonts w:ascii="Book Antiqua" w:hAnsi="Book Antiqua"/>
                <w:sz w:val="22"/>
                <w:szCs w:val="22"/>
              </w:rPr>
              <w:t xml:space="preserve"> wszystkie materiały do wykładów, tzn. (1) materiał przewidziany do realizacji w ramach zajęć, (2) lektury dodatkowe w formie pdf (by studenci mogli z nich skorzystać, bez konieczności udawania się do biblioteki). W zależności od długości zawieszenia zajęć przekazał za pośrednictwem starościny roku IV zagadnienia szczegółowe, nad którymi studenci będą pracować, by na pierwszym wykładzie po odwieszeniu zajęć móc wspólnie w ramach konwersatorium omówić te zagadnienia.</w:t>
            </w:r>
          </w:p>
          <w:p w:rsidR="00FA6073" w:rsidRPr="00FA6073" w:rsidRDefault="00FA6073">
            <w:pPr>
              <w:spacing w:before="100" w:beforeAutospacing="1" w:after="100" w:afterAutospacing="1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Ponadto studenci uczestniczący w obu wykładach mają do zrealizowania w zespołach pracę semestralną o minimalnej wielkości 11 tysięcy znaków. Założenia prac, ich tematyka oraz odpowiednia literatura zostały wskazane w sylabusach na początku semestru. Literatura dodatkowa z teologii biblijnej znajduje się na stronie </w:t>
            </w:r>
            <w:hyperlink r:id="rId12" w:tgtFrame="Ea5muirNxNnMo4by76cjVrZ" w:history="1">
              <w:r w:rsidRPr="00FA6073">
                <w:rPr>
                  <w:rStyle w:val="Hipercze"/>
                  <w:rFonts w:ascii="Book Antiqua" w:hAnsi="Book Antiqua"/>
                  <w:sz w:val="22"/>
                  <w:szCs w:val="22"/>
                </w:rPr>
                <w:t>www.prorok.edu.pl</w:t>
              </w:r>
            </w:hyperlink>
            <w:r w:rsidRPr="00FA6073">
              <w:rPr>
                <w:rFonts w:ascii="Book Antiqua" w:hAnsi="Book Antiqua"/>
                <w:sz w:val="22"/>
                <w:szCs w:val="22"/>
              </w:rPr>
              <w:t xml:space="preserve">. Studenci zostali poproszeni drogą mailową o realizowanie w tym czasie tych prac. W przypadku napotkania na jakieś trudności studenci mogą kontaktować się ze mną za pośrednictwem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Skype’a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, drogą mailową lub telefoniczne.</w:t>
            </w:r>
          </w:p>
          <w:p w:rsidR="00FA6073" w:rsidRPr="00FA6073" w:rsidRDefault="00FA6073">
            <w:pPr>
              <w:spacing w:before="100" w:beforeAutospacing="1" w:after="100" w:afterAutospacing="1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Studenci roku IV teologii mają przewidziane w trakcie semestru kolokwium, którego przedmiotem są wybrane fragmenty monografii A. Jankowskiego „Biblijna teologia przymierza”. W okresie zawieszonych zajęć muszą znaleźć czas również na przygotowanie się do tego kolokwium.</w:t>
            </w: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Krzysztof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Pilarz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Podstawy resocjalizacji (wykład) 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 xml:space="preserve">On i ona. Komunikacja w związku (wykład)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Konstruowanie programów pomocy społecznej (wykład)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Konstruowanie programów pomocy rodzinie (ćwiczenia)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 xml:space="preserve">Metodyka pracy asystenta rodziny (wykład) 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Pedagogika specjalna (wykład)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Socjoterapia (wykład)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Socjoterapia (ćwiczenia)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Pedagogika: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Socjoterapia (konwersatorium) 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Drogą e-mailową: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przesłanie prezentacji multimedialnej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przesłanie prezentacji multimedialnej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przesłanie prezentacji oraz podręcznika w pliku pdf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zapoznanie się z przesłanym przykładem programu oraz napisanie szkicu własnego programu na podstawie materiałów udostępnionych w ramach wykładu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przesłanie prezentacji oraz poradnika w pliku pdf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przesłanie prezentacji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przesłanie prezentacji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na podstawie wcześniejszych ustaleń przesłanie swojej propozycji zajęć socjoterapeutycznych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na podstawie wcześniejszych ustaleń przesłanie swojej propozycji zajęć socjoterapeutycznych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 godzinach zajęć dostępność nauczyciela akademickiego poprzez komunikator (Messenger).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Piotr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Roszak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Zostaną nagrane wykłady i jest plan stworzenia kursu na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Moodle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. Udostępnienie bezpośrednio studentom materiałów multimedialnych, którymi  posługuje się wykładowca podczas prowadzenia wykładów wzbogaconych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pdfami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lektur, artykułów i filmów edukacyjnych.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>ks. dr hab. Kazimierz Skoczylas,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Treści  wykładu zostaną przesłane poprzez system USOS na adres e-mailowy   studenta. Starania przygotowania   zajęć  z wykorzystaniem  uniwersyteckiego 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Moodle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albo      Google G Suite albo platformy MEN e-podręczniki. W wypadku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Moodle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dobrze byłoby,  aby np. na  YouTube Uniwersytet przygotował prostą instrukcję jak treści kursu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przygotować na tę platformę.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Stanisław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Suwiński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Założone efekty uczenia się zostaną zrealizowane w następujący sposób: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Studenci V roku teologii otrzymali drogą elektroniczną materiał wykładowy na temat "Duchowość kapłańska" i mają przygotować się z tego materiału do sprawdzianu, który zostanie przeprowadzony w możliwym terminie. Jeśli w taki sposób nie będzie to możliwe, to wykładowca będzie oczekiwał od studentów przesłanie na e-maila pracy pisemnej na ustalony wcześniej temat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Uczestnicy studiów doktoranckich i podyplomowych otrzymali drogą elektroniczną zadanie - przygotowanie materiału z zagadnień podejmowanych w encyklikach antropologicznych (duchowość antropologiczna) - w ramach omawianej duchowości Jana Pawła II.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Studenci mają zapoznać się z materiałem, a następnie jeśli będzie to możliwe sprawdzone zostaną ich wiadomości ustnie, bądź drogą elektroniczną w postaci pracy pisemnej.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Janusz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Szulist</w:t>
            </w:r>
            <w:proofErr w:type="spellEnd"/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Socjologia rodziny – wykład</w:t>
            </w: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Prawo naturalne w nauczaniu Josepha Ratzingera/Benedykta XVI:</w:t>
            </w:r>
          </w:p>
          <w:p w:rsidR="00FA6073" w:rsidRPr="00FA6073" w:rsidRDefault="00FA6073" w:rsidP="0085236E">
            <w:pPr>
              <w:pStyle w:val="Akapitzlist"/>
              <w:numPr>
                <w:ilvl w:val="0"/>
                <w:numId w:val="4"/>
              </w:numPr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Wykład ogólnouniwersytecki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Wykład na studiach doktoranckich i podyplomowych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Chrześcijańskie podstawy polityki prorodzinnej – wykład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Socjologia wychowania – wykład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Etyka seksualna – konwersatorium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Metodologia badań społecznych – ćwiczenia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Seminarium magisterskie pt. </w:t>
            </w:r>
            <w:r w:rsidRPr="00FA6073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Kultura w katolickiej nauce społecznej </w:t>
            </w:r>
            <w:r w:rsidRPr="00FA6073">
              <w:rPr>
                <w:rFonts w:ascii="Book Antiqua" w:hAnsi="Book Antiqua"/>
                <w:sz w:val="22"/>
                <w:szCs w:val="22"/>
              </w:rPr>
              <w:t>– seminarium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Seminarium dyplomowe pt. </w:t>
            </w:r>
            <w:r w:rsidRPr="00FA6073">
              <w:rPr>
                <w:rFonts w:ascii="Book Antiqua" w:hAnsi="Book Antiqua"/>
                <w:i/>
                <w:iCs/>
                <w:sz w:val="22"/>
                <w:szCs w:val="22"/>
              </w:rPr>
              <w:t xml:space="preserve">Kultura w katolickiej nauce społecznej </w:t>
            </w:r>
            <w:r w:rsidRPr="00FA6073">
              <w:rPr>
                <w:rFonts w:ascii="Book Antiqua" w:hAnsi="Book Antiqua"/>
                <w:sz w:val="22"/>
                <w:szCs w:val="22"/>
              </w:rPr>
              <w:t>– seminarium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Cotygodniowa prezentacja multimedialna z wskazaniem zakresu pracy własnej studenta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Cotygodniowa prezentacja multimedialna będąca wprowadzeniem do zajęć. Pisemne opracowania studentów według wcześniej przekazanych jednostek tematycznych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Cotygodniowa prezentacja multimedialna będąca wprowadzeniem do zajęć. Praktyczne zastosowanie poszczególnych technik badawczych – w formie pisemnej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Pisemne opracowania studentów według wcześniej przekazanych jednostek tematycznych</w:t>
            </w: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 xml:space="preserve">ks. dr hab. Tomasz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</w:rPr>
              <w:t>Tułodziecki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Wysłanie studentom poprzez system USOS materiałów do pracy w domu – prezentacje multimedialne prowadzonych zajęć dydaktycznych, treść wykładów. Na podstawie podanych tematów studenci przygotują swoje prezentacje multimedialne, które prześlą wykładowcy drogą e-mailową celem ich zaliczenia oraz napiszą pracę w formie referatu na podany temat i prześlą na e-maila prowadzącego zajęcia.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sz w:val="22"/>
                <w:szCs w:val="22"/>
              </w:rPr>
              <w:t xml:space="preserve">ks. dr Sławomir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</w:rPr>
              <w:t>Tykarski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Nie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dotyczy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Urlop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naukowy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Zbigniew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Wanat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Wysłanie za pośrednictwem USOS do wszystkich grup zajęciowych "materiałów do pracy w domu". Materiały obejmują publikacje w plikach WORD, PDF lub link do tekstów, które stanowią literaturę obowiązkową - w ten sposób realizowane będą efekty odnośnie wiedzy przekazywanej podczas wykładów. Natomiast w odniesieniu do ćwiczeń, konwersatorium, seminarium dyplomowego i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>proseminarium również przekazanie za pośrednictwem poczty elektronicznej materiału w postaci lektury, a także - tam gdzie to możliwe - karty sprawdzające pracę w domu, które studenci własnoręcznie wypełnią i przekażą do sprawdzenia po wznowieniu zajęć. W przypadku proseminarium zadane studentom prace zostaną przekazane do sprawdzenia w formie elektronicznej.</w:t>
            </w:r>
          </w:p>
          <w:p w:rsidR="00FA6073" w:rsidRPr="00FA6073" w:rsidRDefault="00FA6073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lastRenderedPageBreak/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Zbigniew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Zarembski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, prof. UMK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Studenci otrzymają drogą elektroniczną poprzez USOS przygotowany materiał do prowadzonych zajęć. W sylabusach została zamieszczona informacja o dostarczeniu materiału drogą online. Wykładowca do dyspozycji studentów za pomocą e-maila oraz poprzez aplikację Skype.</w:t>
            </w:r>
            <w:r w:rsidRPr="00FA6073">
              <w:rPr>
                <w:rFonts w:ascii="Book Antiqua" w:hAnsi="Book Antiqua"/>
                <w:sz w:val="22"/>
                <w:szCs w:val="22"/>
              </w:rPr>
              <w:br/>
              <w:t>Studenci z kierunku Nauki o Rodzinie otrzymali drogą e-mailową już cześć materiału z wykładu - pedagogika rodziny - chrześcijańskie wychowanie w rodzinie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ks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. prof.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dr</w:t>
            </w:r>
            <w:proofErr w:type="spellEnd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 xml:space="preserve"> hab. Dariusz </w:t>
            </w:r>
            <w:proofErr w:type="spellStart"/>
            <w:r w:rsidRPr="00FA6073">
              <w:rPr>
                <w:rFonts w:ascii="Book Antiqua" w:hAnsi="Book Antiqua"/>
                <w:b/>
                <w:sz w:val="22"/>
                <w:szCs w:val="22"/>
                <w:lang w:val="de-DE"/>
              </w:rPr>
              <w:t>Zagórski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Propozycja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przeprowadzenia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zajęć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dydaktycznych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wykorzystaniem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learningu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>Wydział Sztuk Pięknych UMK</w:t>
            </w:r>
          </w:p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>prof. Janusz Krawczyk</w:t>
            </w:r>
          </w:p>
          <w:p w:rsidR="00FA6073" w:rsidRPr="00FA6073" w:rsidRDefault="00FA6073">
            <w:pPr>
              <w:rPr>
                <w:rFonts w:ascii="Book Antiqua" w:hAnsi="Book Antiqua"/>
                <w:kern w:val="16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kern w:val="16"/>
                <w:sz w:val="22"/>
                <w:szCs w:val="22"/>
              </w:rPr>
              <w:t xml:space="preserve">Wybrane zagadnienia z historii sztuki </w:t>
            </w:r>
            <w:r w:rsidRPr="00FA6073">
              <w:rPr>
                <w:rFonts w:ascii="Book Antiqua" w:hAnsi="Book Antiqua"/>
                <w:kern w:val="16"/>
                <w:sz w:val="22"/>
                <w:szCs w:val="22"/>
              </w:rPr>
              <w:br/>
              <w:t xml:space="preserve">i konserwacji zabytków </w:t>
            </w:r>
          </w:p>
          <w:p w:rsidR="00FA6073" w:rsidRPr="00FA6073" w:rsidRDefault="00FA6073">
            <w:pPr>
              <w:rPr>
                <w:rFonts w:ascii="Book Antiqua" w:hAnsi="Book Antiqua"/>
                <w:kern w:val="16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kern w:val="16"/>
                <w:sz w:val="22"/>
                <w:szCs w:val="22"/>
              </w:rPr>
              <w:t>V rok teologii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de-D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Gotowość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opracowania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formie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learningu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zajęć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przedmiotu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„</w:t>
            </w:r>
            <w:r w:rsidRPr="00FA6073">
              <w:rPr>
                <w:rFonts w:ascii="Book Antiqua" w:hAnsi="Book Antiqua"/>
                <w:kern w:val="16"/>
                <w:sz w:val="22"/>
                <w:szCs w:val="22"/>
              </w:rPr>
              <w:t>Wybrane zagadnienia z historii sztuki i konserwacji zabytków”.</w:t>
            </w: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Potrzeba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założenia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platformie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Moodle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WT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odpowiedniego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konta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dla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tego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kursu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.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>Doktorant</w:t>
            </w:r>
          </w:p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>Mgr Piotr Kubiak</w:t>
            </w:r>
          </w:p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kern w:val="16"/>
                <w:sz w:val="22"/>
                <w:szCs w:val="22"/>
              </w:rPr>
              <w:t>Katolicka nauka społeczna (ćwiczenia)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Przesłanie drogą e-mailową przygotowanego  przez studentów opracowania wyznaczonych części  encykliki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Laudato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si oraz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Querida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Amazonia.</w:t>
            </w:r>
          </w:p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 xml:space="preserve">Doktorantka </w:t>
            </w:r>
          </w:p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>Mgr Karolina Olszewska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Zostaną utworzone kursy na platformie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Moodle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dla studentów nauk o rodzinie II i III roku</w:t>
            </w:r>
          </w:p>
        </w:tc>
      </w:tr>
      <w:tr w:rsidR="00FA6073" w:rsidRPr="00FA6073" w:rsidTr="00FA60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73" w:rsidRPr="00FA6073" w:rsidRDefault="00FA6073">
            <w:pPr>
              <w:jc w:val="center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  <w:lang w:val="de-DE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>Doktorant</w:t>
            </w:r>
          </w:p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b/>
                <w:kern w:val="16"/>
                <w:sz w:val="22"/>
                <w:szCs w:val="22"/>
              </w:rPr>
              <w:t>Mgr Miłosz Tomaszewski</w:t>
            </w:r>
          </w:p>
          <w:p w:rsidR="00FA6073" w:rsidRPr="00FA6073" w:rsidRDefault="00FA6073">
            <w:pPr>
              <w:rPr>
                <w:rFonts w:ascii="Book Antiqua" w:hAnsi="Book Antiqua"/>
                <w:b/>
                <w:kern w:val="16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kern w:val="16"/>
                <w:sz w:val="22"/>
                <w:szCs w:val="22"/>
              </w:rPr>
            </w:pPr>
            <w:r w:rsidRPr="00FA6073">
              <w:rPr>
                <w:rFonts w:ascii="Book Antiqua" w:hAnsi="Book Antiqua"/>
                <w:kern w:val="16"/>
                <w:sz w:val="22"/>
                <w:szCs w:val="22"/>
              </w:rPr>
              <w:t>Ćwiczenia z Biblistyki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rPr>
                <w:rFonts w:ascii="Book Antiqua" w:hAnsi="Book Antiqua"/>
                <w:sz w:val="22"/>
                <w:szCs w:val="22"/>
              </w:rPr>
            </w:pP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>Przesłanie przez studentów drogą e-mailową w formacie pdf prezentacji.</w:t>
            </w:r>
          </w:p>
          <w:p w:rsidR="00FA6073" w:rsidRPr="00FA6073" w:rsidRDefault="00FA6073">
            <w:pPr>
              <w:jc w:val="both"/>
              <w:rPr>
                <w:rFonts w:ascii="Book Antiqua" w:hAnsi="Book Antiqua"/>
                <w:sz w:val="22"/>
                <w:szCs w:val="22"/>
                <w:lang w:val="de-DE"/>
              </w:rPr>
            </w:pPr>
            <w:r w:rsidRPr="00FA6073">
              <w:rPr>
                <w:rFonts w:ascii="Book Antiqua" w:hAnsi="Book Antiqua"/>
                <w:sz w:val="22"/>
                <w:szCs w:val="22"/>
              </w:rPr>
              <w:t xml:space="preserve">Zachęta skierowana e-mailem do studentów, by korzystali z bazy ATLA logując się przez Centralny Punkt Logowania UMK i w katalogu biblioteki uniwersyteckiej wybrali opcję EBSCO, a następnie wybrali spośród proponowanych bazę </w:t>
            </w:r>
            <w:r w:rsidRPr="00FA6073">
              <w:rPr>
                <w:rFonts w:ascii="Book Antiqua" w:hAnsi="Book Antiqua"/>
                <w:sz w:val="22"/>
                <w:szCs w:val="22"/>
              </w:rPr>
              <w:lastRenderedPageBreak/>
              <w:t xml:space="preserve">ATLA </w:t>
            </w:r>
            <w:proofErr w:type="spellStart"/>
            <w:r w:rsidRPr="00FA6073">
              <w:rPr>
                <w:rFonts w:ascii="Book Antiqua" w:hAnsi="Book Antiqua"/>
                <w:sz w:val="22"/>
                <w:szCs w:val="22"/>
              </w:rPr>
              <w:t>Religion</w:t>
            </w:r>
            <w:proofErr w:type="spellEnd"/>
            <w:r w:rsidRPr="00FA6073">
              <w:rPr>
                <w:rFonts w:ascii="Book Antiqua" w:hAnsi="Book Antiqua"/>
                <w:sz w:val="22"/>
                <w:szCs w:val="22"/>
              </w:rPr>
              <w:t xml:space="preserve"> Database. Kolokwium w formie quizu elektronicznego. </w:t>
            </w:r>
          </w:p>
        </w:tc>
      </w:tr>
    </w:tbl>
    <w:p w:rsidR="00FA6073" w:rsidRPr="00FA6073" w:rsidRDefault="00FA6073" w:rsidP="00FA6073">
      <w:pPr>
        <w:rPr>
          <w:rFonts w:ascii="Book Antiqua" w:hAnsi="Book Antiqua"/>
          <w:kern w:val="16"/>
          <w:sz w:val="22"/>
          <w:szCs w:val="22"/>
          <w:u w:val="thick"/>
        </w:rPr>
      </w:pPr>
    </w:p>
    <w:p w:rsidR="0083267B" w:rsidRPr="00FA6073" w:rsidRDefault="0083267B">
      <w:pPr>
        <w:rPr>
          <w:rFonts w:ascii="Book Antiqua" w:hAnsi="Book Antiqua"/>
          <w:sz w:val="22"/>
          <w:szCs w:val="22"/>
        </w:rPr>
      </w:pPr>
    </w:p>
    <w:sectPr w:rsidR="0083267B" w:rsidRPr="00FA6073" w:rsidSect="00FA6073">
      <w:head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6E" w:rsidRDefault="0085236E" w:rsidP="00FA6073">
      <w:r>
        <w:separator/>
      </w:r>
    </w:p>
  </w:endnote>
  <w:endnote w:type="continuationSeparator" w:id="0">
    <w:p w:rsidR="0085236E" w:rsidRDefault="0085236E" w:rsidP="00FA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6E" w:rsidRDefault="0085236E" w:rsidP="00FA6073">
      <w:r>
        <w:separator/>
      </w:r>
    </w:p>
  </w:footnote>
  <w:footnote w:type="continuationSeparator" w:id="0">
    <w:p w:rsidR="0085236E" w:rsidRDefault="0085236E" w:rsidP="00FA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73" w:rsidRPr="00FA6073" w:rsidRDefault="00FA6073" w:rsidP="00FA6073">
    <w:pPr>
      <w:pStyle w:val="Nagwek"/>
      <w:jc w:val="center"/>
      <w:rPr>
        <w:rFonts w:ascii="Book Antiqua" w:hAnsi="Book Antiqua"/>
        <w:b/>
      </w:rPr>
    </w:pPr>
    <w:r w:rsidRPr="00FA6073">
      <w:rPr>
        <w:rFonts w:ascii="Book Antiqua" w:hAnsi="Book Antiqua"/>
        <w:b/>
      </w:rPr>
      <w:t>Informacje dotyczące wyznaczenia przedmiotów i zajęć do prowadzenia w formie zdalnej</w:t>
    </w:r>
    <w:r w:rsidRPr="00FA6073">
      <w:rPr>
        <w:rFonts w:ascii="Book Antiqua" w:hAnsi="Book Antiqua"/>
        <w:b/>
      </w:rPr>
      <w:br/>
      <w:t xml:space="preserve"> dla kierunku Teologia i Nauki o rodzinie</w:t>
    </w:r>
  </w:p>
  <w:p w:rsidR="00FA6073" w:rsidRPr="00FA6073" w:rsidRDefault="00FA6073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BE"/>
    <w:multiLevelType w:val="hybridMultilevel"/>
    <w:tmpl w:val="B6F2F8F8"/>
    <w:lvl w:ilvl="0" w:tplc="5D3067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7E2"/>
    <w:multiLevelType w:val="hybridMultilevel"/>
    <w:tmpl w:val="39DAF2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33CF1"/>
    <w:multiLevelType w:val="singleLevel"/>
    <w:tmpl w:val="BA84FB1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969323D"/>
    <w:multiLevelType w:val="hybridMultilevel"/>
    <w:tmpl w:val="6422DB80"/>
    <w:lvl w:ilvl="0" w:tplc="CC903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73"/>
    <w:rsid w:val="000A1EEB"/>
    <w:rsid w:val="0042580F"/>
    <w:rsid w:val="006037DE"/>
    <w:rsid w:val="0083267B"/>
    <w:rsid w:val="0085236E"/>
    <w:rsid w:val="008C1D18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596B"/>
  <w15:chartTrackingRefBased/>
  <w15:docId w15:val="{E6049AA4-3B4D-4766-B6CB-E8BDF1E5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0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A607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607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6073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size">
    <w:name w:val="size"/>
    <w:rsid w:val="00FA6073"/>
  </w:style>
  <w:style w:type="character" w:styleId="Pogrubienie">
    <w:name w:val="Strong"/>
    <w:uiPriority w:val="22"/>
    <w:qFormat/>
    <w:rsid w:val="00FA60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6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A60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A60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0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60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K16SDDFjLqfPypLNeCiOQQM5rbZ0So1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z7FepP4LJGbLLN2SR8NUNt1AluVYWHDi" TargetMode="External"/><Relationship Id="rId12" Type="http://schemas.openxmlformats.org/officeDocument/2006/relationships/hyperlink" Target="http://www.proro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rok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kwySa_D0Mhrzx0n3fp_Em4QJ0sC-Ae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er.pl/doc/50v88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3908</Words>
  <Characters>23452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27306</CharactersWithSpaces>
  <SharedDoc>false</SharedDoc>
  <HLinks>
    <vt:vector size="36" baseType="variant">
      <vt:variant>
        <vt:i4>5439579</vt:i4>
      </vt:variant>
      <vt:variant>
        <vt:i4>15</vt:i4>
      </vt:variant>
      <vt:variant>
        <vt:i4>0</vt:i4>
      </vt:variant>
      <vt:variant>
        <vt:i4>5</vt:i4>
      </vt:variant>
      <vt:variant>
        <vt:lpwstr>http://www.prorok.edu.pl/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http://www.prorok.edu.pl/</vt:lpwstr>
      </vt:variant>
      <vt:variant>
        <vt:lpwstr/>
      </vt:variant>
      <vt:variant>
        <vt:i4>5963795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https://drive.google.com/open?id=1kwySa_D0Mhrzx0n3fp_Em4QJ0sC-AerI</vt:lpwstr>
      </vt:variant>
      <vt:variant>
        <vt:lpwstr/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https://docer.pl/doc/50v88v</vt:lpwstr>
      </vt:variant>
      <vt:variant>
        <vt:lpwstr/>
      </vt:variant>
      <vt:variant>
        <vt:i4>7995506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https://drive.google.com/open?id=1K16SDDFjLqfPypLNeCiOQQM5rbZ0So1D</vt:lpwstr>
      </vt:variant>
      <vt:variant>
        <vt:lpwstr/>
      </vt:variant>
      <vt:variant>
        <vt:i4>3473452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https://drive.google.com/open?id=1z7FepP4LJGbLLN2SR8NUNt1AluVYWHDi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UMK</cp:lastModifiedBy>
  <cp:revision>2</cp:revision>
  <cp:lastPrinted>2020-03-26T11:15:00Z</cp:lastPrinted>
  <dcterms:created xsi:type="dcterms:W3CDTF">2020-03-26T11:15:00Z</dcterms:created>
  <dcterms:modified xsi:type="dcterms:W3CDTF">2020-03-26T11:15:00Z</dcterms:modified>
</cp:coreProperties>
</file>